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37" w:rsidRPr="00EB2037" w:rsidRDefault="004A4EF1" w:rsidP="00EB2037">
      <w:pPr>
        <w:rPr>
          <w:rFonts w:ascii="Arial" w:hAnsi="Arial" w:cs="Arial"/>
          <w:b/>
          <w:bCs/>
          <w:snapToGrid w:val="0"/>
          <w:sz w:val="24"/>
        </w:rPr>
      </w:pPr>
      <w:bookmarkStart w:id="0" w:name="_Toc193024528"/>
      <w:r>
        <w:rPr>
          <w:rFonts w:ascii="Arial" w:hAnsi="Arial" w:cs="Arial"/>
          <w:b/>
          <w:bCs/>
          <w:snapToGrid w:val="0"/>
          <w:sz w:val="24"/>
        </w:rPr>
        <w:t>3GPP TSG-RAN WG2 Meeting #110</w:t>
      </w:r>
      <w:r w:rsidR="00017D57">
        <w:rPr>
          <w:rFonts w:ascii="Arial" w:hAnsi="Arial" w:cs="Arial"/>
          <w:b/>
          <w:bCs/>
          <w:snapToGrid w:val="0"/>
          <w:sz w:val="24"/>
        </w:rPr>
        <w:t>-e</w:t>
      </w:r>
      <w:r w:rsidR="00EB2037" w:rsidRP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7E30E9" w:rsidRPr="007E30E9">
        <w:rPr>
          <w:rFonts w:ascii="Arial" w:hAnsi="Arial" w:cs="Arial"/>
          <w:b/>
          <w:bCs/>
          <w:snapToGrid w:val="0"/>
          <w:sz w:val="24"/>
        </w:rPr>
        <w:t>R2-2005451</w:t>
      </w:r>
    </w:p>
    <w:p w:rsidR="00AD3AB8" w:rsidRPr="00A343C6" w:rsidRDefault="00E5015D" w:rsidP="00EB2037">
      <w:pPr>
        <w:rPr>
          <w:rFonts w:ascii="Arial" w:hAnsi="Arial" w:cs="Arial"/>
          <w:b/>
          <w:sz w:val="22"/>
          <w:szCs w:val="24"/>
          <w:lang w:eastAsia="zh-CN"/>
        </w:rPr>
      </w:pPr>
      <w:r>
        <w:rPr>
          <w:rFonts w:ascii="Arial" w:hAnsi="Arial" w:cs="Arial"/>
          <w:b/>
          <w:bCs/>
          <w:snapToGrid w:val="0"/>
          <w:sz w:val="24"/>
        </w:rPr>
        <w:t>Online</w:t>
      </w:r>
      <w:r w:rsidR="00EB2037" w:rsidRPr="00EB2037">
        <w:rPr>
          <w:rFonts w:ascii="Arial" w:hAnsi="Arial" w:cs="Arial"/>
          <w:b/>
          <w:bCs/>
          <w:snapToGrid w:val="0"/>
          <w:sz w:val="24"/>
        </w:rPr>
        <w:t xml:space="preserve">, </w:t>
      </w:r>
      <w:r w:rsidR="00017D57" w:rsidRPr="00017D57">
        <w:rPr>
          <w:rFonts w:ascii="Arial" w:hAnsi="Arial" w:cs="Arial"/>
          <w:b/>
          <w:bCs/>
          <w:snapToGrid w:val="0"/>
          <w:sz w:val="24"/>
        </w:rPr>
        <w:t>01-12 June 2020</w:t>
      </w:r>
    </w:p>
    <w:p w:rsidR="00F27230" w:rsidRDefault="00F27230" w:rsidP="00D71370">
      <w:pPr>
        <w:pStyle w:val="3GPPHeader"/>
        <w:spacing w:line="276" w:lineRule="auto"/>
      </w:pPr>
    </w:p>
    <w:p w:rsidR="00285902" w:rsidRPr="00A343C6" w:rsidRDefault="00285902" w:rsidP="00D71370">
      <w:pPr>
        <w:pStyle w:val="3GPPHeader"/>
        <w:spacing w:line="276" w:lineRule="auto"/>
        <w:rPr>
          <w:rFonts w:eastAsiaTheme="minorEastAsia"/>
        </w:rPr>
      </w:pPr>
      <w:r w:rsidRPr="00A343C6">
        <w:t>Agenda Item:</w:t>
      </w:r>
      <w:r w:rsidRPr="00A343C6">
        <w:tab/>
      </w:r>
      <w:r w:rsidR="00F41DB7">
        <w:t>6.18.2</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7E30E9" w:rsidRPr="007E30E9">
        <w:t>CMCC, China Telecom, CATT, ZTE, Huawei, Sony</w:t>
      </w:r>
      <w:r w:rsidR="00501B37" w:rsidRPr="00A343C6">
        <w:tab/>
      </w:r>
    </w:p>
    <w:p w:rsidR="00DA08E7" w:rsidRPr="00A343C6" w:rsidRDefault="00285902" w:rsidP="00D71370">
      <w:pPr>
        <w:pStyle w:val="3GPPHeader"/>
        <w:spacing w:line="276" w:lineRule="auto"/>
      </w:pPr>
      <w:r w:rsidRPr="00A343C6">
        <w:t xml:space="preserve">Title:  </w:t>
      </w:r>
      <w:r w:rsidRPr="00A343C6">
        <w:tab/>
      </w:r>
      <w:r w:rsidR="00D935F7" w:rsidRPr="00D935F7">
        <w:t xml:space="preserve">Early implementation of </w:t>
      </w:r>
      <w:r w:rsidR="00A94E63">
        <w:t>CAG</w:t>
      </w:r>
      <w:r w:rsidR="00D935F7" w:rsidRPr="00D935F7">
        <w:t xml:space="preserve"> features</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0404C0" w:rsidRPr="00A343C6" w:rsidRDefault="00552734" w:rsidP="00424EDB">
      <w:pPr>
        <w:spacing w:beforeLines="50" w:before="120"/>
        <w:rPr>
          <w:lang w:eastAsia="zh-CN"/>
        </w:rPr>
      </w:pPr>
      <w:r w:rsidRPr="00552734">
        <w:rPr>
          <w:lang w:eastAsia="zh-CN"/>
        </w:rPr>
        <w:t xml:space="preserve">The </w:t>
      </w:r>
      <w:r w:rsidR="00A94E63">
        <w:rPr>
          <w:lang w:eastAsia="zh-CN"/>
        </w:rPr>
        <w:t>CAG</w:t>
      </w:r>
      <w:r w:rsidRPr="00552734">
        <w:rPr>
          <w:lang w:eastAsia="zh-CN"/>
        </w:rPr>
        <w:t xml:space="preserve"> feature is a Rel-16 feature and the specification impact of the Rel-16 </w:t>
      </w:r>
      <w:r w:rsidR="00A94E63">
        <w:rPr>
          <w:lang w:eastAsia="zh-CN"/>
        </w:rPr>
        <w:t xml:space="preserve">CAG </w:t>
      </w:r>
      <w:r w:rsidRPr="00552734">
        <w:rPr>
          <w:lang w:eastAsia="zh-CN"/>
        </w:rPr>
        <w:t xml:space="preserve">features had been almost completed in Rel-16. Considering that there is </w:t>
      </w:r>
      <w:r>
        <w:rPr>
          <w:lang w:eastAsia="zh-CN"/>
        </w:rPr>
        <w:t xml:space="preserve">urgent </w:t>
      </w:r>
      <w:r w:rsidRPr="00552734">
        <w:rPr>
          <w:lang w:eastAsia="zh-CN"/>
        </w:rPr>
        <w:t xml:space="preserve">market demand for the </w:t>
      </w:r>
      <w:r w:rsidR="00A94E63">
        <w:rPr>
          <w:lang w:eastAsia="zh-CN"/>
        </w:rPr>
        <w:t>CAG</w:t>
      </w:r>
      <w:r w:rsidRPr="00552734">
        <w:rPr>
          <w:lang w:eastAsia="zh-CN"/>
        </w:rPr>
        <w:t xml:space="preserve"> feature</w:t>
      </w:r>
      <w:r w:rsidR="004A579B">
        <w:rPr>
          <w:lang w:eastAsia="zh-CN"/>
        </w:rPr>
        <w:t xml:space="preserve"> </w:t>
      </w:r>
      <w:r w:rsidR="004A579B" w:rsidRPr="004A579B">
        <w:rPr>
          <w:lang w:eastAsia="zh-CN"/>
        </w:rPr>
        <w:t>in vertical domains,</w:t>
      </w:r>
      <w:r w:rsidRPr="00552734">
        <w:rPr>
          <w:lang w:eastAsia="zh-CN"/>
        </w:rPr>
        <w:t xml:space="preserve"> </w:t>
      </w:r>
      <w:r w:rsidR="004A579B" w:rsidRPr="004A579B">
        <w:rPr>
          <w:lang w:eastAsia="zh-CN"/>
        </w:rPr>
        <w:t>especially for industrial scenarios, hospital</w:t>
      </w:r>
      <w:r w:rsidR="004A579B">
        <w:rPr>
          <w:lang w:eastAsia="zh-CN"/>
        </w:rPr>
        <w:t xml:space="preserve"> </w:t>
      </w:r>
      <w:r w:rsidR="004A579B" w:rsidRPr="004A579B">
        <w:rPr>
          <w:lang w:eastAsia="zh-CN"/>
        </w:rPr>
        <w:t>scenarios, mine scenarios etc. (</w:t>
      </w:r>
      <w:r w:rsidR="004A579B">
        <w:rPr>
          <w:lang w:eastAsia="zh-CN"/>
        </w:rPr>
        <w:t xml:space="preserve">more than 300 types of use case identified for </w:t>
      </w:r>
      <w:r w:rsidR="004A579B" w:rsidRPr="004A579B">
        <w:rPr>
          <w:lang w:eastAsia="zh-CN"/>
        </w:rPr>
        <w:t xml:space="preserve">CMCC network deployment in vertical domains), it is better to apply this feature to the earlier release, Rel-15. </w:t>
      </w:r>
      <w:r w:rsidRPr="00552734">
        <w:rPr>
          <w:lang w:eastAsia="zh-CN"/>
        </w:rPr>
        <w:t xml:space="preserve"> </w:t>
      </w:r>
      <w:r w:rsidR="00555B8C">
        <w:rPr>
          <w:lang w:eastAsia="zh-CN"/>
        </w:rPr>
        <w:t>and t</w:t>
      </w:r>
      <w:r w:rsidR="00555B8C" w:rsidRPr="00555B8C">
        <w:rPr>
          <w:lang w:eastAsia="zh-CN"/>
        </w:rPr>
        <w:t>he timing for a feature deployment is entirely driven by market conditions and requirements</w:t>
      </w:r>
      <w:r w:rsidR="00555B8C">
        <w:rPr>
          <w:lang w:eastAsia="zh-CN"/>
        </w:rPr>
        <w:t xml:space="preserve">, </w:t>
      </w:r>
      <w:r w:rsidRPr="00552734">
        <w:rPr>
          <w:lang w:eastAsia="zh-CN"/>
        </w:rPr>
        <w:t xml:space="preserve">it is better to apply this feature to the earlier release. Hence, in this contribution, it is proposed to ask RAN2 to allow the early implementation of </w:t>
      </w:r>
      <w:r w:rsidR="00A94E63">
        <w:rPr>
          <w:lang w:eastAsia="zh-CN"/>
        </w:rPr>
        <w:t>CAG</w:t>
      </w:r>
      <w:r w:rsidRPr="00552734">
        <w:rPr>
          <w:lang w:eastAsia="zh-CN"/>
        </w:rPr>
        <w:t xml:space="preserve"> feature in Rel-15 UEs,</w:t>
      </w:r>
      <w:r>
        <w:rPr>
          <w:lang w:eastAsia="zh-CN"/>
        </w:rPr>
        <w:t xml:space="preserve"> </w:t>
      </w:r>
      <w:r w:rsidRPr="00552734">
        <w:rPr>
          <w:lang w:eastAsia="zh-CN"/>
        </w:rPr>
        <w:t xml:space="preserve">e.g., for industrial </w:t>
      </w:r>
      <w:proofErr w:type="spellStart"/>
      <w:r w:rsidRPr="00552734">
        <w:rPr>
          <w:lang w:eastAsia="zh-CN"/>
        </w:rPr>
        <w:t>IoT</w:t>
      </w:r>
      <w:proofErr w:type="spellEnd"/>
      <w:r w:rsidRPr="00552734">
        <w:rPr>
          <w:lang w:eastAsia="zh-CN"/>
        </w:rPr>
        <w:t xml:space="preserve"> UEs.</w:t>
      </w:r>
      <w:r w:rsidR="00424EDB" w:rsidRPr="00A343C6">
        <w:rPr>
          <w:lang w:eastAsia="zh-CN"/>
        </w:rPr>
        <w:t xml:space="preserve"> </w:t>
      </w:r>
    </w:p>
    <w:p w:rsidR="00F9507C" w:rsidRPr="00A343C6" w:rsidRDefault="00154520" w:rsidP="00644926">
      <w:pPr>
        <w:pStyle w:val="1"/>
      </w:pPr>
      <w:r w:rsidRPr="00A343C6">
        <w:t>Discussion</w:t>
      </w:r>
    </w:p>
    <w:p w:rsidR="00FA124F" w:rsidRDefault="00A94E63" w:rsidP="00FA124F">
      <w:pPr>
        <w:jc w:val="both"/>
        <w:rPr>
          <w:lang w:eastAsia="zh-CN"/>
        </w:rPr>
      </w:pPr>
      <w:r w:rsidRPr="00F260EC">
        <w:rPr>
          <w:rFonts w:cs="Arial"/>
        </w:rPr>
        <w:t>Public Network-Integrated</w:t>
      </w:r>
      <w:r>
        <w:rPr>
          <w:rFonts w:cs="Arial"/>
        </w:rPr>
        <w:t xml:space="preserve"> Non-Public Networks (PNI NPN) </w:t>
      </w:r>
      <w:r w:rsidR="008E22BE">
        <w:rPr>
          <w:rFonts w:cs="Arial"/>
        </w:rPr>
        <w:t xml:space="preserve">identified by </w:t>
      </w:r>
      <w:r w:rsidR="008E22BE">
        <w:t xml:space="preserve">with PLMN ID and CAG ID, </w:t>
      </w:r>
      <w:r>
        <w:rPr>
          <w:rFonts w:cs="Arial"/>
        </w:rPr>
        <w:t xml:space="preserve">is one </w:t>
      </w:r>
      <w:r w:rsidR="00F37014">
        <w:rPr>
          <w:rFonts w:cs="Arial"/>
        </w:rPr>
        <w:t xml:space="preserve">network </w:t>
      </w:r>
      <w:r>
        <w:rPr>
          <w:rFonts w:cs="Arial"/>
        </w:rPr>
        <w:t>type of Private Network support for NG-RAN</w:t>
      </w:r>
      <w:r w:rsidR="00F37014">
        <w:rPr>
          <w:rFonts w:cs="Arial"/>
        </w:rPr>
        <w:t xml:space="preserve">, which is kind of </w:t>
      </w:r>
      <w:r w:rsidR="00F37014" w:rsidRPr="00F37014">
        <w:rPr>
          <w:rFonts w:cs="Arial"/>
        </w:rPr>
        <w:t>non-stand-alone non-public networks (i.e. non-public networks that are deployed as part of a PLMN)</w:t>
      </w:r>
      <w:r>
        <w:rPr>
          <w:lang w:eastAsia="zh-CN"/>
        </w:rPr>
        <w:t xml:space="preserve">. </w:t>
      </w:r>
      <w:r>
        <w:rPr>
          <w:rFonts w:hint="eastAsia"/>
          <w:lang w:eastAsia="zh-CN"/>
        </w:rPr>
        <w:t xml:space="preserve">And </w:t>
      </w:r>
      <w:r w:rsidRPr="00A94E63">
        <w:rPr>
          <w:lang w:eastAsia="zh-CN"/>
        </w:rPr>
        <w:t xml:space="preserve">A CAG cell is, from a RAN perspective, a cell with restricted access. </w:t>
      </w:r>
      <w:r w:rsidR="008E22BE">
        <w:rPr>
          <w:rFonts w:cs="Arial"/>
        </w:rPr>
        <w:t>PNI NPN</w:t>
      </w:r>
      <w:r w:rsidR="006B2C49" w:rsidRPr="006B2C49">
        <w:rPr>
          <w:lang w:eastAsia="zh-CN"/>
        </w:rPr>
        <w:t xml:space="preserve"> </w:t>
      </w:r>
      <w:r w:rsidR="00B0513D" w:rsidRPr="00B0513D">
        <w:rPr>
          <w:lang w:eastAsia="zh-CN"/>
        </w:rPr>
        <w:t>scenario is becoming an important deployed scenario, especially for industrial factor</w:t>
      </w:r>
      <w:r w:rsidR="008E22BE">
        <w:rPr>
          <w:lang w:eastAsia="zh-CN"/>
        </w:rPr>
        <w:t>y</w:t>
      </w:r>
      <w:r w:rsidR="00B0513D" w:rsidRPr="00B0513D">
        <w:rPr>
          <w:lang w:eastAsia="zh-CN"/>
        </w:rPr>
        <w:t xml:space="preserve"> and campus. </w:t>
      </w:r>
      <w:r w:rsidR="00FA124F">
        <w:rPr>
          <w:lang w:eastAsia="zh-CN"/>
        </w:rPr>
        <w:t xml:space="preserve">Since this feature can provide high security and resource isolation for reasons of performance, security, privacy, or safety to private network. </w:t>
      </w:r>
      <w:r w:rsidR="006B2C49">
        <w:rPr>
          <w:lang w:eastAsia="zh-CN"/>
        </w:rPr>
        <w:t>Hence,</w:t>
      </w:r>
      <w:r w:rsidR="00B0513D" w:rsidRPr="00B0513D">
        <w:rPr>
          <w:lang w:eastAsia="zh-CN"/>
        </w:rPr>
        <w:t xml:space="preserve"> the demand of using </w:t>
      </w:r>
      <w:r w:rsidR="008E22BE">
        <w:rPr>
          <w:lang w:eastAsia="zh-CN"/>
        </w:rPr>
        <w:t>CAG (</w:t>
      </w:r>
      <w:r w:rsidR="008E22BE" w:rsidRPr="00787E9E">
        <w:t>Closed Access Group</w:t>
      </w:r>
      <w:r w:rsidR="008E22BE">
        <w:rPr>
          <w:lang w:eastAsia="zh-CN"/>
        </w:rPr>
        <w:t xml:space="preserve">) </w:t>
      </w:r>
      <w:r w:rsidR="00B0513D" w:rsidRPr="00B0513D">
        <w:rPr>
          <w:lang w:eastAsia="zh-CN"/>
        </w:rPr>
        <w:t xml:space="preserve">functionalities in </w:t>
      </w:r>
      <w:r w:rsidR="0098324D">
        <w:rPr>
          <w:lang w:eastAsia="zh-CN"/>
        </w:rPr>
        <w:t>private network</w:t>
      </w:r>
      <w:r w:rsidR="00B0513D" w:rsidRPr="00B0513D">
        <w:rPr>
          <w:lang w:eastAsia="zh-CN"/>
        </w:rPr>
        <w:t xml:space="preserve"> is growing largely. </w:t>
      </w:r>
    </w:p>
    <w:p w:rsidR="008D4E67" w:rsidRDefault="00B0513D" w:rsidP="00850CD8">
      <w:pPr>
        <w:jc w:val="both"/>
        <w:rPr>
          <w:lang w:eastAsia="zh-CN"/>
        </w:rPr>
      </w:pPr>
      <w:r w:rsidRPr="00B0513D">
        <w:rPr>
          <w:lang w:eastAsia="zh-CN"/>
        </w:rPr>
        <w:t>However,</w:t>
      </w:r>
      <w:r w:rsidR="007F304E">
        <w:rPr>
          <w:lang w:eastAsia="zh-CN"/>
        </w:rPr>
        <w:t xml:space="preserve"> this </w:t>
      </w:r>
      <w:r w:rsidR="007F304E" w:rsidRPr="00552734">
        <w:rPr>
          <w:lang w:eastAsia="zh-CN"/>
        </w:rPr>
        <w:t>is a Rel-16 feature</w:t>
      </w:r>
      <w:r w:rsidRPr="00B0513D">
        <w:rPr>
          <w:lang w:eastAsia="zh-CN"/>
        </w:rPr>
        <w:t xml:space="preserve"> </w:t>
      </w:r>
      <w:r w:rsidR="007F304E">
        <w:rPr>
          <w:lang w:eastAsia="zh-CN"/>
        </w:rPr>
        <w:t xml:space="preserve">and </w:t>
      </w:r>
      <w:r w:rsidRPr="00B0513D">
        <w:rPr>
          <w:lang w:eastAsia="zh-CN"/>
        </w:rPr>
        <w:t xml:space="preserve">the </w:t>
      </w:r>
      <w:r w:rsidR="008A2C61">
        <w:rPr>
          <w:lang w:eastAsia="zh-CN"/>
        </w:rPr>
        <w:t xml:space="preserve">existing </w:t>
      </w:r>
      <w:r w:rsidR="007F304E">
        <w:rPr>
          <w:lang w:eastAsia="zh-CN"/>
        </w:rPr>
        <w:t xml:space="preserve">Rel-15 </w:t>
      </w:r>
      <w:r w:rsidR="0098324D">
        <w:rPr>
          <w:lang w:eastAsia="zh-CN"/>
        </w:rPr>
        <w:t xml:space="preserve">mechanism, </w:t>
      </w:r>
      <w:r w:rsidR="007F304E">
        <w:rPr>
          <w:lang w:eastAsia="zh-CN"/>
        </w:rPr>
        <w:t>even</w:t>
      </w:r>
      <w:r w:rsidR="0098324D">
        <w:rPr>
          <w:lang w:eastAsia="zh-CN"/>
        </w:rPr>
        <w:t xml:space="preserve"> </w:t>
      </w:r>
      <w:r w:rsidRPr="00B0513D">
        <w:rPr>
          <w:lang w:eastAsia="zh-CN"/>
        </w:rPr>
        <w:t>unified access control and slice</w:t>
      </w:r>
      <w:r w:rsidR="0098324D">
        <w:rPr>
          <w:lang w:eastAsia="zh-CN"/>
        </w:rPr>
        <w:t xml:space="preserve">, </w:t>
      </w:r>
      <w:r w:rsidRPr="00B0513D">
        <w:rPr>
          <w:lang w:eastAsia="zh-CN"/>
        </w:rPr>
        <w:t xml:space="preserve">cannot </w:t>
      </w:r>
      <w:r w:rsidR="00F44157" w:rsidRPr="00B0513D">
        <w:rPr>
          <w:lang w:eastAsia="zh-CN"/>
        </w:rPr>
        <w:t>effectively</w:t>
      </w:r>
      <w:r w:rsidRPr="00B0513D">
        <w:rPr>
          <w:lang w:eastAsia="zh-CN"/>
        </w:rPr>
        <w:t xml:space="preserve"> meet the </w:t>
      </w:r>
      <w:r w:rsidR="00F44157" w:rsidRPr="00B0513D">
        <w:rPr>
          <w:lang w:eastAsia="zh-CN"/>
        </w:rPr>
        <w:t>requirement</w:t>
      </w:r>
      <w:r w:rsidR="008A2C61">
        <w:rPr>
          <w:lang w:eastAsia="zh-CN"/>
        </w:rPr>
        <w:t xml:space="preserve"> of </w:t>
      </w:r>
      <w:r w:rsidR="0098324D">
        <w:rPr>
          <w:lang w:eastAsia="ko-KR"/>
        </w:rPr>
        <w:t>cell</w:t>
      </w:r>
      <w:r w:rsidR="008A2C61" w:rsidRPr="00787E9E">
        <w:rPr>
          <w:lang w:eastAsia="ko-KR"/>
        </w:rPr>
        <w:t xml:space="preserve"> </w:t>
      </w:r>
      <w:r w:rsidR="0098324D">
        <w:rPr>
          <w:lang w:eastAsia="ko-KR"/>
        </w:rPr>
        <w:t xml:space="preserve">discovery, </w:t>
      </w:r>
      <w:r w:rsidR="008A2C61" w:rsidRPr="00787E9E">
        <w:rPr>
          <w:lang w:eastAsia="ko-KR"/>
        </w:rPr>
        <w:t>selection</w:t>
      </w:r>
      <w:r w:rsidR="0098324D">
        <w:rPr>
          <w:lang w:eastAsia="ko-KR"/>
        </w:rPr>
        <w:t>/re-selection/handover</w:t>
      </w:r>
      <w:r w:rsidR="008A2C61" w:rsidRPr="00787E9E">
        <w:rPr>
          <w:lang w:eastAsia="ko-KR"/>
        </w:rPr>
        <w:t xml:space="preserve"> and access control for non-public networks</w:t>
      </w:r>
      <w:r w:rsidRPr="00B0513D">
        <w:rPr>
          <w:lang w:eastAsia="zh-CN"/>
        </w:rPr>
        <w:t>.</w:t>
      </w:r>
      <w:r w:rsidR="00F02AB4">
        <w:rPr>
          <w:lang w:eastAsia="zh-CN"/>
        </w:rPr>
        <w:t xml:space="preserve"> </w:t>
      </w:r>
      <w:r w:rsidR="00F02AB4">
        <w:t>I</w:t>
      </w:r>
      <w:r w:rsidR="00F02AB4">
        <w:rPr>
          <w:rFonts w:hint="eastAsia"/>
        </w:rPr>
        <w:t xml:space="preserve">n order to </w:t>
      </w:r>
      <w:r w:rsidR="00850CD8">
        <w:t>ensure the applicability of 5G technology and 5G networks for connected industries, particularly the manufacturing and the process industry</w:t>
      </w:r>
      <w:r w:rsidR="00F02AB4">
        <w:rPr>
          <w:rFonts w:hint="eastAsia"/>
        </w:rPr>
        <w:t>, it is necessary to apply the performance enhancement solution as soon as possible.</w:t>
      </w:r>
      <w:r w:rsidR="00F02AB4" w:rsidRPr="00592584">
        <w:rPr>
          <w:rFonts w:hint="eastAsia"/>
          <w:lang w:val="x-none"/>
        </w:rPr>
        <w:t xml:space="preserve"> </w:t>
      </w:r>
    </w:p>
    <w:p w:rsidR="00F44157" w:rsidRDefault="00801280" w:rsidP="006B53EC">
      <w:pPr>
        <w:jc w:val="both"/>
        <w:rPr>
          <w:lang w:eastAsia="zh-CN"/>
        </w:rPr>
      </w:pPr>
      <w:r>
        <w:rPr>
          <w:lang w:eastAsia="zh-CN"/>
        </w:rPr>
        <w:t xml:space="preserve">Especially for the industrial network and UE, </w:t>
      </w:r>
      <w:r w:rsidRPr="00801280">
        <w:rPr>
          <w:lang w:eastAsia="zh-CN"/>
        </w:rPr>
        <w:t xml:space="preserve">it is feasible to apply the feature of </w:t>
      </w:r>
      <w:r>
        <w:rPr>
          <w:lang w:eastAsia="zh-CN"/>
        </w:rPr>
        <w:t xml:space="preserve">CAG </w:t>
      </w:r>
      <w:r w:rsidRPr="00801280">
        <w:rPr>
          <w:lang w:eastAsia="zh-CN"/>
        </w:rPr>
        <w:t>enhancements to early release.</w:t>
      </w:r>
      <w:r w:rsidR="00595AFC">
        <w:rPr>
          <w:lang w:eastAsia="zh-CN"/>
        </w:rPr>
        <w:t xml:space="preserve"> </w:t>
      </w:r>
      <w:r w:rsidR="00595AFC" w:rsidRPr="00E14410">
        <w:t>O</w:t>
      </w:r>
      <w:r w:rsidR="00595AFC" w:rsidRPr="00E14410">
        <w:rPr>
          <w:rFonts w:hint="eastAsia"/>
        </w:rPr>
        <w:t>ne concern is that</w:t>
      </w:r>
      <w:r w:rsidR="00595AFC">
        <w:rPr>
          <w:rFonts w:hint="eastAsia"/>
        </w:rPr>
        <w:t xml:space="preserve"> </w:t>
      </w:r>
      <w:r w:rsidR="00595AFC" w:rsidRPr="00E14410">
        <w:rPr>
          <w:rFonts w:hint="eastAsia"/>
        </w:rPr>
        <w:t xml:space="preserve">how network and UE of early release can work with new </w:t>
      </w:r>
      <w:r w:rsidR="00595AFC" w:rsidRPr="00E14410">
        <w:t>signalling</w:t>
      </w:r>
      <w:r w:rsidR="00595AFC">
        <w:rPr>
          <w:rFonts w:hint="eastAsia"/>
        </w:rPr>
        <w:t xml:space="preserve">. One possible solution is to introduce </w:t>
      </w:r>
      <w:r w:rsidR="00595AFC">
        <w:t>CAG</w:t>
      </w:r>
      <w:r w:rsidR="00595AFC">
        <w:rPr>
          <w:rFonts w:hint="eastAsia"/>
        </w:rPr>
        <w:t xml:space="preserve"> related </w:t>
      </w:r>
      <w:r w:rsidR="00595AFC">
        <w:t>functionality and signalling</w:t>
      </w:r>
      <w:r w:rsidR="00595AFC">
        <w:rPr>
          <w:rFonts w:hint="eastAsia"/>
        </w:rPr>
        <w:t xml:space="preserve"> into early release ASN.1. So early release UE which support </w:t>
      </w:r>
      <w:r w:rsidR="00595AFC">
        <w:t xml:space="preserve">CAG </w:t>
      </w:r>
      <w:r w:rsidR="00595AFC">
        <w:rPr>
          <w:rFonts w:hint="eastAsia"/>
        </w:rPr>
        <w:t xml:space="preserve">enhancement can interpret the corresponding </w:t>
      </w:r>
      <w:r w:rsidR="00595AFC">
        <w:t>signalling</w:t>
      </w:r>
      <w:r w:rsidR="00595AFC">
        <w:rPr>
          <w:rFonts w:hint="eastAsia"/>
        </w:rPr>
        <w:t>. The other</w:t>
      </w:r>
      <w:r w:rsidR="00595AFC" w:rsidRPr="004025C1">
        <w:t xml:space="preserve"> possible solution is to allow early implementation in UE, i.e. to introduce </w:t>
      </w:r>
      <w:r w:rsidR="00595AFC">
        <w:t>CAG</w:t>
      </w:r>
      <w:r w:rsidR="00595AFC">
        <w:rPr>
          <w:rFonts w:hint="eastAsia"/>
        </w:rPr>
        <w:t xml:space="preserve"> related </w:t>
      </w:r>
      <w:r w:rsidR="00595AFC">
        <w:t>functionality and signalling</w:t>
      </w:r>
      <w:r w:rsidR="00595AFC">
        <w:rPr>
          <w:rFonts w:hint="eastAsia"/>
        </w:rPr>
        <w:t xml:space="preserve"> </w:t>
      </w:r>
      <w:r w:rsidR="00595AFC" w:rsidRPr="004025C1">
        <w:t xml:space="preserve">into </w:t>
      </w:r>
      <w:r w:rsidR="00595AFC">
        <w:rPr>
          <w:rFonts w:hint="eastAsia"/>
        </w:rPr>
        <w:t>Rel-1</w:t>
      </w:r>
      <w:r w:rsidR="00595AFC">
        <w:t>5</w:t>
      </w:r>
      <w:r w:rsidR="00595AFC" w:rsidRPr="004025C1">
        <w:t xml:space="preserve"> ASN.1. For example, if a</w:t>
      </w:r>
      <w:r w:rsidR="00595AFC">
        <w:rPr>
          <w:rFonts w:hint="eastAsia"/>
        </w:rPr>
        <w:t>n early release</w:t>
      </w:r>
      <w:r w:rsidR="00595AFC" w:rsidRPr="004025C1">
        <w:t xml:space="preserve"> UE is capable of </w:t>
      </w:r>
      <w:r w:rsidR="00595AFC">
        <w:t>CAG</w:t>
      </w:r>
      <w:r w:rsidR="00595AFC" w:rsidRPr="004025C1">
        <w:t xml:space="preserve"> enhancement feature, it follows the </w:t>
      </w:r>
      <w:r w:rsidR="00595AFC" w:rsidRPr="00AC6A89">
        <w:t>Rel-1</w:t>
      </w:r>
      <w:r w:rsidR="00595AFC">
        <w:t>6</w:t>
      </w:r>
      <w:r w:rsidR="00595AFC" w:rsidRPr="004025C1">
        <w:t xml:space="preserve"> </w:t>
      </w:r>
      <w:r w:rsidR="00595AFC">
        <w:t>CAG</w:t>
      </w:r>
      <w:r w:rsidR="00595AFC">
        <w:rPr>
          <w:rFonts w:hint="eastAsia"/>
        </w:rPr>
        <w:t xml:space="preserve"> related </w:t>
      </w:r>
      <w:r w:rsidR="00595AFC">
        <w:t>functionality and signalling</w:t>
      </w:r>
      <w:r w:rsidR="00595AFC" w:rsidRPr="004025C1">
        <w:t xml:space="preserve">. If </w:t>
      </w:r>
      <w:r w:rsidR="00595AFC">
        <w:rPr>
          <w:rFonts w:hint="eastAsia"/>
        </w:rPr>
        <w:t xml:space="preserve">the </w:t>
      </w:r>
      <w:r w:rsidR="00595AFC" w:rsidRPr="004025C1">
        <w:t xml:space="preserve">UE does not support </w:t>
      </w:r>
      <w:r w:rsidR="00595AFC">
        <w:t>CAG</w:t>
      </w:r>
      <w:r w:rsidR="00595AFC" w:rsidRPr="004025C1">
        <w:t xml:space="preserve"> enhancement feature, it would not interpret </w:t>
      </w:r>
      <w:r w:rsidR="00595AFC">
        <w:t>CAG</w:t>
      </w:r>
      <w:r w:rsidR="00595AFC" w:rsidRPr="004025C1">
        <w:t xml:space="preserve"> related parameters.</w:t>
      </w:r>
      <w:r w:rsidR="00595AFC">
        <w:rPr>
          <w:rFonts w:hint="eastAsia"/>
        </w:rPr>
        <w:t xml:space="preserve"> </w:t>
      </w:r>
    </w:p>
    <w:p w:rsidR="00E07A98" w:rsidRDefault="005F4AAB" w:rsidP="00E07A98">
      <w:pPr>
        <w:tabs>
          <w:tab w:val="left" w:pos="1134"/>
        </w:tabs>
        <w:spacing w:line="240" w:lineRule="exact"/>
        <w:rPr>
          <w:lang w:eastAsia="zh-CN"/>
        </w:rPr>
      </w:pPr>
      <w:r w:rsidRPr="005F4AAB">
        <w:rPr>
          <w:b/>
        </w:rPr>
        <w:t>P</w:t>
      </w:r>
      <w:r w:rsidRPr="005F4AAB">
        <w:rPr>
          <w:rFonts w:hint="eastAsia"/>
          <w:b/>
        </w:rPr>
        <w:t>roposal:</w:t>
      </w:r>
      <w:r w:rsidR="00E07A98" w:rsidRPr="00E07A98">
        <w:rPr>
          <w:rFonts w:hint="eastAsia"/>
          <w:b/>
        </w:rPr>
        <w:t xml:space="preserve"> </w:t>
      </w:r>
      <w:r w:rsidR="00E07A98" w:rsidRPr="005F4AAB">
        <w:rPr>
          <w:rFonts w:hint="eastAsia"/>
          <w:b/>
        </w:rPr>
        <w:t>it is proposed to</w:t>
      </w:r>
      <w:r w:rsidR="00E07A98">
        <w:rPr>
          <w:b/>
        </w:rPr>
        <w:t xml:space="preserve"> </w:t>
      </w:r>
      <w:r w:rsidR="00E07A98" w:rsidRPr="00275C9E">
        <w:rPr>
          <w:b/>
          <w:lang w:eastAsia="zh-CN"/>
        </w:rPr>
        <w:t>allow the early implementation of CAG feature in Rel-15 UEs</w:t>
      </w:r>
      <w:r w:rsidR="00E07A98" w:rsidRPr="005F4AAB">
        <w:rPr>
          <w:rFonts w:hint="eastAsia"/>
          <w:b/>
        </w:rPr>
        <w:t>.</w:t>
      </w:r>
      <w:r w:rsidR="00E07A98">
        <w:rPr>
          <w:lang w:eastAsia="zh-CN"/>
        </w:rPr>
        <w:t xml:space="preserve"> </w:t>
      </w:r>
    </w:p>
    <w:p w:rsidR="00BB7D90" w:rsidRDefault="00D01FEC" w:rsidP="00BB7D90">
      <w:r>
        <w:t xml:space="preserve">Meanwhile, there is </w:t>
      </w:r>
      <w:r w:rsidRPr="00D01FEC">
        <w:t>a separate AS capability indication for NPN CGI reporting</w:t>
      </w:r>
      <w:r>
        <w:t xml:space="preserve"> introduced for CAG UE as captured in the agreed RRC CR</w:t>
      </w:r>
      <w:r w:rsidR="00D77269">
        <w:t xml:space="preserve"> </w:t>
      </w:r>
      <w:r w:rsidR="00D77269">
        <w:fldChar w:fldCharType="begin"/>
      </w:r>
      <w:r w:rsidR="00D77269">
        <w:instrText xml:space="preserve"> REF _Ref40949545 \r \h </w:instrText>
      </w:r>
      <w:r w:rsidR="00D77269">
        <w:fldChar w:fldCharType="separate"/>
      </w:r>
      <w:r w:rsidR="00D77269">
        <w:t>[1]</w:t>
      </w:r>
      <w:r w:rsidR="00D77269">
        <w:fldChar w:fldCharType="end"/>
      </w:r>
      <w:r w:rsidRPr="00D01FEC">
        <w:t>.</w:t>
      </w:r>
      <w:r>
        <w:t xml:space="preserve"> Hence, </w:t>
      </w:r>
      <w:r>
        <w:rPr>
          <w:rFonts w:hint="eastAsia"/>
        </w:rPr>
        <w:t xml:space="preserve">the RAN2 work to support this early introduction is </w:t>
      </w:r>
      <w:r w:rsidR="00D77269">
        <w:t xml:space="preserve">to avoid the </w:t>
      </w:r>
      <w:proofErr w:type="spellStart"/>
      <w:r w:rsidR="00D77269">
        <w:t>gNB</w:t>
      </w:r>
      <w:proofErr w:type="spellEnd"/>
      <w:r w:rsidR="00D77269">
        <w:t xml:space="preserve"> trigger fault detection report when receiving an </w:t>
      </w:r>
      <w:r w:rsidR="00D77269" w:rsidRPr="00D01FEC">
        <w:t>AS capability indication for NPN CGI</w:t>
      </w:r>
      <w:r w:rsidR="00D77269">
        <w:t xml:space="preserve"> reported from a Rel-15 UE.</w:t>
      </w:r>
    </w:p>
    <w:p w:rsidR="00D77269" w:rsidRPr="00275C9E" w:rsidRDefault="00275C9E" w:rsidP="00275C9E">
      <w:pPr>
        <w:rPr>
          <w:b/>
        </w:rPr>
      </w:pPr>
      <w:r w:rsidRPr="00275C9E">
        <w:rPr>
          <w:b/>
        </w:rPr>
        <w:t xml:space="preserve">Observation: </w:t>
      </w:r>
      <w:r w:rsidR="00D77269" w:rsidRPr="00275C9E">
        <w:rPr>
          <w:b/>
        </w:rPr>
        <w:t xml:space="preserve">the impacts of </w:t>
      </w:r>
      <w:r w:rsidR="00D01FEC" w:rsidRPr="00275C9E">
        <w:rPr>
          <w:rFonts w:hint="eastAsia"/>
          <w:b/>
        </w:rPr>
        <w:t xml:space="preserve">the early introduction of </w:t>
      </w:r>
      <w:r w:rsidR="00D77269" w:rsidRPr="00275C9E">
        <w:rPr>
          <w:b/>
        </w:rPr>
        <w:t xml:space="preserve">CAG </w:t>
      </w:r>
      <w:r w:rsidR="00D01FEC" w:rsidRPr="00275C9E">
        <w:rPr>
          <w:b/>
        </w:rPr>
        <w:t>enhancements</w:t>
      </w:r>
      <w:r w:rsidR="00D01FEC" w:rsidRPr="00275C9E">
        <w:rPr>
          <w:rFonts w:hint="eastAsia"/>
          <w:b/>
        </w:rPr>
        <w:t xml:space="preserve"> for </w:t>
      </w:r>
      <w:r w:rsidR="00D77269" w:rsidRPr="00275C9E">
        <w:rPr>
          <w:b/>
        </w:rPr>
        <w:t>applications in vertical domains</w:t>
      </w:r>
      <w:r w:rsidR="00D77269" w:rsidRPr="00275C9E">
        <w:rPr>
          <w:rFonts w:hint="eastAsia"/>
          <w:b/>
        </w:rPr>
        <w:t xml:space="preserve"> </w:t>
      </w:r>
      <w:r w:rsidR="00D01FEC" w:rsidRPr="00275C9E">
        <w:rPr>
          <w:rFonts w:hint="eastAsia"/>
          <w:b/>
        </w:rPr>
        <w:t xml:space="preserve">can be supported by early implementation </w:t>
      </w:r>
      <w:r w:rsidR="00D77269" w:rsidRPr="00275C9E">
        <w:rPr>
          <w:b/>
        </w:rPr>
        <w:t>are the following two aspects:</w:t>
      </w:r>
    </w:p>
    <w:p w:rsidR="00D77269" w:rsidRPr="00275C9E" w:rsidRDefault="00D77269" w:rsidP="00D77269">
      <w:pPr>
        <w:pStyle w:val="af8"/>
        <w:numPr>
          <w:ilvl w:val="0"/>
          <w:numId w:val="60"/>
        </w:numPr>
        <w:rPr>
          <w:rFonts w:ascii="Times New Roman" w:hAnsi="Times New Roman"/>
          <w:b/>
          <w:sz w:val="20"/>
        </w:rPr>
      </w:pPr>
      <w:r w:rsidRPr="00275C9E">
        <w:rPr>
          <w:rFonts w:ascii="Times New Roman" w:hAnsi="Times New Roman"/>
          <w:b/>
          <w:sz w:val="20"/>
        </w:rPr>
        <w:t xml:space="preserve">to </w:t>
      </w:r>
      <w:r w:rsidR="00D20E67">
        <w:rPr>
          <w:rFonts w:ascii="Times New Roman" w:hAnsi="Times New Roman"/>
          <w:b/>
          <w:sz w:val="20"/>
        </w:rPr>
        <w:t>allow</w:t>
      </w:r>
      <w:r w:rsidRPr="00275C9E">
        <w:rPr>
          <w:rFonts w:ascii="Times New Roman" w:hAnsi="Times New Roman"/>
          <w:b/>
          <w:sz w:val="20"/>
        </w:rPr>
        <w:t xml:space="preserve"> the Rel-15 UE can interpret the corresponding </w:t>
      </w:r>
      <w:r w:rsidR="00FE4E04" w:rsidRPr="00275C9E">
        <w:rPr>
          <w:rFonts w:ascii="Times New Roman" w:hAnsi="Times New Roman"/>
          <w:b/>
          <w:sz w:val="20"/>
        </w:rPr>
        <w:t>signaling</w:t>
      </w:r>
      <w:r w:rsidRPr="00275C9E">
        <w:rPr>
          <w:rFonts w:ascii="Times New Roman" w:hAnsi="Times New Roman"/>
          <w:b/>
          <w:sz w:val="20"/>
        </w:rPr>
        <w:t>;</w:t>
      </w:r>
    </w:p>
    <w:p w:rsidR="00D77269" w:rsidRPr="00275C9E" w:rsidRDefault="00D77269" w:rsidP="009460D0">
      <w:pPr>
        <w:pStyle w:val="af8"/>
        <w:numPr>
          <w:ilvl w:val="0"/>
          <w:numId w:val="60"/>
        </w:numPr>
        <w:rPr>
          <w:rFonts w:ascii="Times New Roman" w:hAnsi="Times New Roman"/>
          <w:b/>
          <w:sz w:val="20"/>
        </w:rPr>
      </w:pPr>
      <w:r w:rsidRPr="00275C9E">
        <w:rPr>
          <w:rFonts w:ascii="Times New Roman" w:hAnsi="Times New Roman"/>
          <w:b/>
          <w:sz w:val="20"/>
        </w:rPr>
        <w:t xml:space="preserve">to avoid the </w:t>
      </w:r>
      <w:proofErr w:type="spellStart"/>
      <w:r w:rsidRPr="00275C9E">
        <w:rPr>
          <w:rFonts w:ascii="Times New Roman" w:hAnsi="Times New Roman"/>
          <w:b/>
          <w:sz w:val="20"/>
        </w:rPr>
        <w:t>gNB</w:t>
      </w:r>
      <w:proofErr w:type="spellEnd"/>
      <w:r w:rsidRPr="00275C9E">
        <w:rPr>
          <w:rFonts w:ascii="Times New Roman" w:hAnsi="Times New Roman"/>
          <w:b/>
          <w:sz w:val="20"/>
        </w:rPr>
        <w:t xml:space="preserve"> trigger fault detection report when receiving an AS capability indication for NPN CGI reported from a Rel-15 UE</w:t>
      </w:r>
      <w:r w:rsidR="009460D0" w:rsidRPr="00275C9E">
        <w:rPr>
          <w:rFonts w:ascii="Times New Roman" w:hAnsi="Times New Roman"/>
          <w:b/>
          <w:sz w:val="20"/>
        </w:rPr>
        <w:t xml:space="preserve"> during comparing the UE release and its feature set.</w:t>
      </w:r>
    </w:p>
    <w:p w:rsidR="00D77269" w:rsidRDefault="00D77269" w:rsidP="00D77269"/>
    <w:p w:rsidR="00D01FEC" w:rsidRDefault="00275C9E" w:rsidP="00275C9E">
      <w:pPr>
        <w:tabs>
          <w:tab w:val="left" w:pos="1134"/>
        </w:tabs>
        <w:spacing w:line="240" w:lineRule="exact"/>
      </w:pPr>
      <w:r w:rsidRPr="005F4AAB">
        <w:rPr>
          <w:b/>
        </w:rPr>
        <w:t>P</w:t>
      </w:r>
      <w:r w:rsidRPr="005F4AAB">
        <w:rPr>
          <w:rFonts w:hint="eastAsia"/>
          <w:b/>
        </w:rPr>
        <w:t>roposal</w:t>
      </w:r>
      <w:r w:rsidR="00307F3A">
        <w:rPr>
          <w:b/>
        </w:rPr>
        <w:t xml:space="preserve"> 2</w:t>
      </w:r>
      <w:r w:rsidRPr="005F4AAB">
        <w:rPr>
          <w:rFonts w:hint="eastAsia"/>
          <w:b/>
        </w:rPr>
        <w:t xml:space="preserve">: it is proposed </w:t>
      </w:r>
      <w:r>
        <w:rPr>
          <w:b/>
        </w:rPr>
        <w:t xml:space="preserve">to </w:t>
      </w:r>
      <w:r w:rsidRPr="00275C9E">
        <w:rPr>
          <w:b/>
          <w:lang w:eastAsia="zh-CN"/>
        </w:rPr>
        <w:t>allow the early implementation of CAG feature in Rel-15 UEs</w:t>
      </w:r>
      <w:r>
        <w:rPr>
          <w:b/>
        </w:rPr>
        <w:t xml:space="preserve"> </w:t>
      </w:r>
      <w:r w:rsidR="00D20E67">
        <w:rPr>
          <w:b/>
        </w:rPr>
        <w:t xml:space="preserve">via adding the CAG feature into the </w:t>
      </w:r>
      <w:r w:rsidR="00D20E67" w:rsidRPr="00D20E67">
        <w:rPr>
          <w:b/>
        </w:rPr>
        <w:t>List of CRs Containing Early Implementable Features and Corrections</w:t>
      </w:r>
      <w:r w:rsidR="00D20E67">
        <w:rPr>
          <w:b/>
        </w:rPr>
        <w:t xml:space="preserve"> in TS 38.331</w:t>
      </w:r>
      <w:bookmarkStart w:id="1" w:name="_GoBack"/>
      <w:bookmarkEnd w:id="1"/>
      <w:r w:rsidRPr="005F4AAB">
        <w:rPr>
          <w:rFonts w:hint="eastAsia"/>
          <w:b/>
        </w:rPr>
        <w:t>.</w:t>
      </w:r>
      <w:r>
        <w:rPr>
          <w:lang w:eastAsia="zh-CN"/>
        </w:rPr>
        <w:t xml:space="preserve"> </w:t>
      </w:r>
    </w:p>
    <w:p w:rsidR="000367F2" w:rsidRPr="00A343C6" w:rsidRDefault="000367F2" w:rsidP="000367F2">
      <w:pPr>
        <w:pStyle w:val="1"/>
        <w:tabs>
          <w:tab w:val="num" w:pos="420"/>
        </w:tabs>
        <w:spacing w:line="276" w:lineRule="auto"/>
        <w:ind w:left="420" w:hanging="420"/>
        <w:jc w:val="both"/>
      </w:pPr>
      <w:r w:rsidRPr="00A343C6">
        <w:t>Conclusion</w:t>
      </w:r>
    </w:p>
    <w:p w:rsidR="00275C9E" w:rsidRPr="00275C9E" w:rsidRDefault="00275C9E" w:rsidP="00275C9E">
      <w:pPr>
        <w:rPr>
          <w:b/>
        </w:rPr>
      </w:pPr>
      <w:r w:rsidRPr="00275C9E">
        <w:rPr>
          <w:b/>
        </w:rPr>
        <w:t xml:space="preserve">Observation: the impacts of </w:t>
      </w:r>
      <w:r w:rsidRPr="00275C9E">
        <w:rPr>
          <w:rFonts w:hint="eastAsia"/>
          <w:b/>
        </w:rPr>
        <w:t xml:space="preserve">the early introduction of </w:t>
      </w:r>
      <w:r w:rsidRPr="00275C9E">
        <w:rPr>
          <w:b/>
        </w:rPr>
        <w:t>CAG enhancements</w:t>
      </w:r>
      <w:r w:rsidRPr="00275C9E">
        <w:rPr>
          <w:rFonts w:hint="eastAsia"/>
          <w:b/>
        </w:rPr>
        <w:t xml:space="preserve"> for </w:t>
      </w:r>
      <w:r w:rsidRPr="00275C9E">
        <w:rPr>
          <w:b/>
        </w:rPr>
        <w:t>applications in vertical domains</w:t>
      </w:r>
      <w:r w:rsidRPr="00275C9E">
        <w:rPr>
          <w:rFonts w:hint="eastAsia"/>
          <w:b/>
        </w:rPr>
        <w:t xml:space="preserve"> can be supported by early implementation </w:t>
      </w:r>
      <w:r w:rsidRPr="00275C9E">
        <w:rPr>
          <w:b/>
        </w:rPr>
        <w:t>are the following two aspects:</w:t>
      </w:r>
    </w:p>
    <w:p w:rsidR="00275C9E" w:rsidRPr="00275C9E" w:rsidRDefault="00275C9E" w:rsidP="00275C9E">
      <w:pPr>
        <w:pStyle w:val="af8"/>
        <w:numPr>
          <w:ilvl w:val="0"/>
          <w:numId w:val="60"/>
        </w:numPr>
        <w:rPr>
          <w:rFonts w:ascii="Times New Roman" w:hAnsi="Times New Roman"/>
          <w:b/>
          <w:sz w:val="20"/>
        </w:rPr>
      </w:pPr>
      <w:r w:rsidRPr="00275C9E">
        <w:rPr>
          <w:rFonts w:ascii="Times New Roman" w:hAnsi="Times New Roman"/>
          <w:b/>
          <w:sz w:val="20"/>
        </w:rPr>
        <w:t xml:space="preserve">to </w:t>
      </w:r>
      <w:r w:rsidR="00D20E67">
        <w:rPr>
          <w:rFonts w:ascii="Times New Roman" w:hAnsi="Times New Roman"/>
          <w:b/>
          <w:sz w:val="20"/>
        </w:rPr>
        <w:t>allow</w:t>
      </w:r>
      <w:r w:rsidRPr="00275C9E">
        <w:rPr>
          <w:rFonts w:ascii="Times New Roman" w:hAnsi="Times New Roman"/>
          <w:b/>
          <w:sz w:val="20"/>
        </w:rPr>
        <w:t xml:space="preserve"> the Rel-15 UE can interpret the corresponding signaling;</w:t>
      </w:r>
    </w:p>
    <w:p w:rsidR="00275C9E" w:rsidRPr="00275C9E" w:rsidRDefault="00275C9E" w:rsidP="00275C9E">
      <w:pPr>
        <w:pStyle w:val="af8"/>
        <w:numPr>
          <w:ilvl w:val="0"/>
          <w:numId w:val="60"/>
        </w:numPr>
        <w:rPr>
          <w:rFonts w:ascii="Times New Roman" w:hAnsi="Times New Roman"/>
          <w:b/>
          <w:sz w:val="20"/>
        </w:rPr>
      </w:pPr>
      <w:r w:rsidRPr="00275C9E">
        <w:rPr>
          <w:rFonts w:ascii="Times New Roman" w:hAnsi="Times New Roman"/>
          <w:b/>
          <w:sz w:val="20"/>
        </w:rPr>
        <w:t xml:space="preserve">to avoid the </w:t>
      </w:r>
      <w:proofErr w:type="spellStart"/>
      <w:r w:rsidRPr="00275C9E">
        <w:rPr>
          <w:rFonts w:ascii="Times New Roman" w:hAnsi="Times New Roman"/>
          <w:b/>
          <w:sz w:val="20"/>
        </w:rPr>
        <w:t>gNB</w:t>
      </w:r>
      <w:proofErr w:type="spellEnd"/>
      <w:r w:rsidRPr="00275C9E">
        <w:rPr>
          <w:rFonts w:ascii="Times New Roman" w:hAnsi="Times New Roman"/>
          <w:b/>
          <w:sz w:val="20"/>
        </w:rPr>
        <w:t xml:space="preserve"> trigger fault detection report when receiving an AS capability indication for NPN CGI reported from a Rel-15 UE during comparing the UE release and its feature set.</w:t>
      </w:r>
    </w:p>
    <w:p w:rsidR="005F4AAB" w:rsidRDefault="005F4AAB" w:rsidP="005F4AAB">
      <w:pPr>
        <w:tabs>
          <w:tab w:val="left" w:pos="1134"/>
        </w:tabs>
        <w:spacing w:line="240" w:lineRule="exact"/>
        <w:rPr>
          <w:lang w:eastAsia="zh-CN"/>
        </w:rPr>
      </w:pPr>
      <w:r w:rsidRPr="005F4AAB">
        <w:rPr>
          <w:b/>
        </w:rPr>
        <w:t>P</w:t>
      </w:r>
      <w:r w:rsidRPr="005F4AAB">
        <w:rPr>
          <w:rFonts w:hint="eastAsia"/>
          <w:b/>
        </w:rPr>
        <w:t>roposal</w:t>
      </w:r>
      <w:r w:rsidR="00307F3A">
        <w:rPr>
          <w:b/>
        </w:rPr>
        <w:t xml:space="preserve"> 1</w:t>
      </w:r>
      <w:r w:rsidRPr="005F4AAB">
        <w:rPr>
          <w:rFonts w:hint="eastAsia"/>
          <w:b/>
        </w:rPr>
        <w:t>: it is proposed to</w:t>
      </w:r>
      <w:r w:rsidR="00F84478">
        <w:rPr>
          <w:b/>
        </w:rPr>
        <w:t xml:space="preserve"> </w:t>
      </w:r>
      <w:r w:rsidR="00F84478" w:rsidRPr="00275C9E">
        <w:rPr>
          <w:b/>
          <w:lang w:eastAsia="zh-CN"/>
        </w:rPr>
        <w:t>allow the early implementation of CAG feature in Rel-15 UEs</w:t>
      </w:r>
      <w:r w:rsidRPr="005F4AAB">
        <w:rPr>
          <w:rFonts w:hint="eastAsia"/>
          <w:b/>
        </w:rPr>
        <w:t>.</w:t>
      </w:r>
      <w:r>
        <w:rPr>
          <w:lang w:eastAsia="zh-CN"/>
        </w:rPr>
        <w:t xml:space="preserve"> </w:t>
      </w:r>
    </w:p>
    <w:p w:rsidR="00D20E67" w:rsidRDefault="00D20E67" w:rsidP="00D20E67">
      <w:pPr>
        <w:tabs>
          <w:tab w:val="left" w:pos="1134"/>
        </w:tabs>
        <w:spacing w:line="240" w:lineRule="exact"/>
      </w:pPr>
      <w:r w:rsidRPr="005F4AAB">
        <w:rPr>
          <w:b/>
        </w:rPr>
        <w:t>P</w:t>
      </w:r>
      <w:r w:rsidRPr="005F4AAB">
        <w:rPr>
          <w:rFonts w:hint="eastAsia"/>
          <w:b/>
        </w:rPr>
        <w:t>roposal</w:t>
      </w:r>
      <w:r>
        <w:rPr>
          <w:b/>
        </w:rPr>
        <w:t xml:space="preserve"> 2</w:t>
      </w:r>
      <w:r w:rsidRPr="005F4AAB">
        <w:rPr>
          <w:rFonts w:hint="eastAsia"/>
          <w:b/>
        </w:rPr>
        <w:t xml:space="preserve">: it is proposed </w:t>
      </w:r>
      <w:r>
        <w:rPr>
          <w:b/>
        </w:rPr>
        <w:t xml:space="preserve">to </w:t>
      </w:r>
      <w:r w:rsidRPr="00275C9E">
        <w:rPr>
          <w:b/>
          <w:lang w:eastAsia="zh-CN"/>
        </w:rPr>
        <w:t>allow the early implementation of CAG feature in Rel-15 UEs</w:t>
      </w:r>
      <w:r>
        <w:rPr>
          <w:b/>
        </w:rPr>
        <w:t xml:space="preserve"> via adding the CAG feature into the </w:t>
      </w:r>
      <w:r w:rsidRPr="00D20E67">
        <w:rPr>
          <w:b/>
        </w:rPr>
        <w:t>List of CRs Containing Early Implementable Features and Corrections</w:t>
      </w:r>
      <w:r>
        <w:rPr>
          <w:b/>
        </w:rPr>
        <w:t xml:space="preserve"> in TS 38.331</w:t>
      </w:r>
      <w:r w:rsidRPr="005F4AAB">
        <w:rPr>
          <w:rFonts w:hint="eastAsia"/>
          <w:b/>
        </w:rPr>
        <w:t>.</w:t>
      </w:r>
      <w:r>
        <w:rPr>
          <w:lang w:eastAsia="zh-CN"/>
        </w:rPr>
        <w:t xml:space="preserve"> </w:t>
      </w:r>
    </w:p>
    <w:p w:rsidR="0001565F" w:rsidRDefault="0001565F" w:rsidP="00D71370">
      <w:pPr>
        <w:pStyle w:val="1"/>
        <w:spacing w:line="276" w:lineRule="auto"/>
        <w:jc w:val="both"/>
      </w:pPr>
      <w:r w:rsidRPr="00A343C6">
        <w:t>Reference</w:t>
      </w:r>
    </w:p>
    <w:p w:rsidR="00D01FEC" w:rsidRPr="00D01FEC" w:rsidRDefault="00D01FEC" w:rsidP="00D01FEC">
      <w:pPr>
        <w:pStyle w:val="afc"/>
        <w:numPr>
          <w:ilvl w:val="0"/>
          <w:numId w:val="13"/>
        </w:numPr>
        <w:spacing w:before="134" w:beforeAutospacing="0" w:after="0" w:afterAutospacing="0"/>
        <w:ind w:left="420" w:hanging="420"/>
        <w:textAlignment w:val="baseline"/>
      </w:pPr>
      <w:bookmarkStart w:id="2" w:name="_Ref40949545"/>
      <w:r w:rsidRPr="00D01FEC">
        <w:t>R2-2002658</w:t>
      </w:r>
      <w:bookmarkEnd w:id="0"/>
      <w:bookmarkEnd w:id="2"/>
    </w:p>
    <w:sectPr w:rsidR="00D01FEC" w:rsidRPr="00D01FEC"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C3C" w:rsidRDefault="003E7C3C">
      <w:r>
        <w:separator/>
      </w:r>
    </w:p>
  </w:endnote>
  <w:endnote w:type="continuationSeparator" w:id="0">
    <w:p w:rsidR="003E7C3C" w:rsidRDefault="003E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C3C" w:rsidRDefault="003E7C3C">
      <w:r>
        <w:separator/>
      </w:r>
    </w:p>
  </w:footnote>
  <w:footnote w:type="continuationSeparator" w:id="0">
    <w:p w:rsidR="003E7C3C" w:rsidRDefault="003E7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341886"/>
    <w:multiLevelType w:val="hybridMultilevel"/>
    <w:tmpl w:val="29643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1E781826"/>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7"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2"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C025D7"/>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D8075B"/>
    <w:multiLevelType w:val="hybridMultilevel"/>
    <w:tmpl w:val="9FD8892A"/>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9"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3AF220E6"/>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1"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9"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4" w15:restartNumberingAfterBreak="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45" w15:restartNumberingAfterBreak="0">
    <w:nsid w:val="5C6303B2"/>
    <w:multiLevelType w:val="hybridMultilevel"/>
    <w:tmpl w:val="C6100F3E"/>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7"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5"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56"/>
  </w:num>
  <w:num w:numId="3">
    <w:abstractNumId w:val="58"/>
  </w:num>
  <w:num w:numId="4">
    <w:abstractNumId w:val="46"/>
  </w:num>
  <w:num w:numId="5">
    <w:abstractNumId w:val="3"/>
  </w:num>
  <w:num w:numId="6">
    <w:abstractNumId w:val="11"/>
  </w:num>
  <w:num w:numId="7">
    <w:abstractNumId w:val="32"/>
  </w:num>
  <w:num w:numId="8">
    <w:abstractNumId w:val="36"/>
  </w:num>
  <w:num w:numId="9">
    <w:abstractNumId w:val="29"/>
  </w:num>
  <w:num w:numId="10">
    <w:abstractNumId w:val="41"/>
  </w:num>
  <w:num w:numId="11">
    <w:abstractNumId w:val="28"/>
  </w:num>
  <w:num w:numId="12">
    <w:abstractNumId w:val="57"/>
  </w:num>
  <w:num w:numId="13">
    <w:abstractNumId w:val="51"/>
  </w:num>
  <w:num w:numId="14">
    <w:abstractNumId w:val="18"/>
  </w:num>
  <w:num w:numId="15">
    <w:abstractNumId w:val="39"/>
  </w:num>
  <w:num w:numId="16">
    <w:abstractNumId w:val="9"/>
  </w:num>
  <w:num w:numId="17">
    <w:abstractNumId w:val="4"/>
  </w:num>
  <w:num w:numId="18">
    <w:abstractNumId w:val="14"/>
  </w:num>
  <w:num w:numId="19">
    <w:abstractNumId w:val="55"/>
  </w:num>
  <w:num w:numId="20">
    <w:abstractNumId w:val="33"/>
  </w:num>
  <w:num w:numId="21">
    <w:abstractNumId w:val="17"/>
  </w:num>
  <w:num w:numId="22">
    <w:abstractNumId w:val="1"/>
  </w:num>
  <w:num w:numId="23">
    <w:abstractNumId w:val="53"/>
  </w:num>
  <w:num w:numId="24">
    <w:abstractNumId w:val="31"/>
  </w:num>
  <w:num w:numId="25">
    <w:abstractNumId w:val="35"/>
  </w:num>
  <w:num w:numId="26">
    <w:abstractNumId w:val="40"/>
  </w:num>
  <w:num w:numId="27">
    <w:abstractNumId w:val="34"/>
  </w:num>
  <w:num w:numId="28">
    <w:abstractNumId w:val="8"/>
  </w:num>
  <w:num w:numId="29">
    <w:abstractNumId w:val="7"/>
  </w:num>
  <w:num w:numId="30">
    <w:abstractNumId w:val="52"/>
  </w:num>
  <w:num w:numId="31">
    <w:abstractNumId w:val="57"/>
  </w:num>
  <w:num w:numId="32">
    <w:abstractNumId w:val="6"/>
  </w:num>
  <w:num w:numId="33">
    <w:abstractNumId w:val="37"/>
  </w:num>
  <w:num w:numId="34">
    <w:abstractNumId w:val="47"/>
  </w:num>
  <w:num w:numId="35">
    <w:abstractNumId w:val="50"/>
  </w:num>
  <w:num w:numId="36">
    <w:abstractNumId w:val="49"/>
  </w:num>
  <w:num w:numId="37">
    <w:abstractNumId w:val="2"/>
  </w:num>
  <w:num w:numId="38">
    <w:abstractNumId w:val="0"/>
  </w:num>
  <w:num w:numId="39">
    <w:abstractNumId w:val="38"/>
  </w:num>
  <w:num w:numId="40">
    <w:abstractNumId w:val="54"/>
  </w:num>
  <w:num w:numId="41">
    <w:abstractNumId w:val="43"/>
  </w:num>
  <w:num w:numId="42">
    <w:abstractNumId w:val="26"/>
  </w:num>
  <w:num w:numId="43">
    <w:abstractNumId w:val="16"/>
  </w:num>
  <w:num w:numId="44">
    <w:abstractNumId w:val="13"/>
  </w:num>
  <w:num w:numId="45">
    <w:abstractNumId w:val="22"/>
  </w:num>
  <w:num w:numId="46">
    <w:abstractNumId w:val="25"/>
  </w:num>
  <w:num w:numId="47">
    <w:abstractNumId w:val="48"/>
  </w:num>
  <w:num w:numId="48">
    <w:abstractNumId w:val="19"/>
  </w:num>
  <w:num w:numId="49">
    <w:abstractNumId w:val="23"/>
  </w:num>
  <w:num w:numId="50">
    <w:abstractNumId w:val="44"/>
  </w:num>
  <w:num w:numId="51">
    <w:abstractNumId w:val="21"/>
  </w:num>
  <w:num w:numId="52">
    <w:abstractNumId w:val="20"/>
  </w:num>
  <w:num w:numId="53">
    <w:abstractNumId w:val="12"/>
  </w:num>
  <w:num w:numId="54">
    <w:abstractNumId w:val="42"/>
  </w:num>
  <w:num w:numId="55">
    <w:abstractNumId w:val="10"/>
  </w:num>
  <w:num w:numId="56">
    <w:abstractNumId w:val="45"/>
  </w:num>
  <w:num w:numId="57">
    <w:abstractNumId w:val="30"/>
  </w:num>
  <w:num w:numId="58">
    <w:abstractNumId w:val="24"/>
  </w:num>
  <w:num w:numId="59">
    <w:abstractNumId w:val="15"/>
  </w:num>
  <w:num w:numId="6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17D57"/>
    <w:rsid w:val="000205C0"/>
    <w:rsid w:val="00020BFF"/>
    <w:rsid w:val="00020D44"/>
    <w:rsid w:val="00021464"/>
    <w:rsid w:val="000216F1"/>
    <w:rsid w:val="00021F0D"/>
    <w:rsid w:val="0002203C"/>
    <w:rsid w:val="00022443"/>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302"/>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6994"/>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C9E"/>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3A"/>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0D3"/>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C3C"/>
    <w:rsid w:val="003E7DAA"/>
    <w:rsid w:val="003E7F9C"/>
    <w:rsid w:val="003F1A60"/>
    <w:rsid w:val="003F1A72"/>
    <w:rsid w:val="003F1B4F"/>
    <w:rsid w:val="003F1DA4"/>
    <w:rsid w:val="003F1E03"/>
    <w:rsid w:val="003F1EE1"/>
    <w:rsid w:val="003F2050"/>
    <w:rsid w:val="003F21A6"/>
    <w:rsid w:val="003F2306"/>
    <w:rsid w:val="003F242B"/>
    <w:rsid w:val="003F2504"/>
    <w:rsid w:val="003F2709"/>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5C2"/>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4F8"/>
    <w:rsid w:val="004A2817"/>
    <w:rsid w:val="004A2B4B"/>
    <w:rsid w:val="004A2EF8"/>
    <w:rsid w:val="004A3153"/>
    <w:rsid w:val="004A32F0"/>
    <w:rsid w:val="004A35BF"/>
    <w:rsid w:val="004A3677"/>
    <w:rsid w:val="004A391B"/>
    <w:rsid w:val="004A39D3"/>
    <w:rsid w:val="004A49E9"/>
    <w:rsid w:val="004A4AA4"/>
    <w:rsid w:val="004A4EF1"/>
    <w:rsid w:val="004A5230"/>
    <w:rsid w:val="004A5636"/>
    <w:rsid w:val="004A579B"/>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4D"/>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734"/>
    <w:rsid w:val="00552930"/>
    <w:rsid w:val="00552CE7"/>
    <w:rsid w:val="00552D5E"/>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5B8C"/>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AFC"/>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AAB"/>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4B8A"/>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C49"/>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BE"/>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3F5E"/>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662"/>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0E9"/>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04E"/>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280"/>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CD8"/>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C6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892"/>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EF4"/>
    <w:rsid w:val="008E22BE"/>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0D0"/>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24D"/>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E63"/>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13D"/>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1FEC"/>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2EB9"/>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E67"/>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BA1"/>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9E9"/>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269"/>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2B"/>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5F7"/>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A0E"/>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93"/>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A98"/>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15D"/>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2AB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014"/>
    <w:rsid w:val="00F37282"/>
    <w:rsid w:val="00F37902"/>
    <w:rsid w:val="00F401FC"/>
    <w:rsid w:val="00F40495"/>
    <w:rsid w:val="00F40614"/>
    <w:rsid w:val="00F408D9"/>
    <w:rsid w:val="00F409B3"/>
    <w:rsid w:val="00F40B0E"/>
    <w:rsid w:val="00F40E25"/>
    <w:rsid w:val="00F414C4"/>
    <w:rsid w:val="00F41DB7"/>
    <w:rsid w:val="00F4243E"/>
    <w:rsid w:val="00F42815"/>
    <w:rsid w:val="00F4289A"/>
    <w:rsid w:val="00F429DA"/>
    <w:rsid w:val="00F42BE7"/>
    <w:rsid w:val="00F4342F"/>
    <w:rsid w:val="00F4383F"/>
    <w:rsid w:val="00F438DD"/>
    <w:rsid w:val="00F439A9"/>
    <w:rsid w:val="00F43BCF"/>
    <w:rsid w:val="00F43EA2"/>
    <w:rsid w:val="00F44146"/>
    <w:rsid w:val="00F44157"/>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478"/>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24F"/>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AA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4E04"/>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519"/>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0"/>
    <w:uiPriority w:val="99"/>
    <w:unhideWhenUsed/>
    <w:rsid w:val="00D01FEC"/>
    <w:pPr>
      <w:spacing w:before="100" w:beforeAutospacing="1" w:after="100" w:afterAutospacing="1"/>
    </w:pPr>
    <w:rPr>
      <w:rFonts w:ascii="Times"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029C8-26F3-4F7A-A6E7-73C519F4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7</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5</cp:revision>
  <cp:lastPrinted>2009-04-22T01:01:00Z</cp:lastPrinted>
  <dcterms:created xsi:type="dcterms:W3CDTF">2020-05-22T03:03:00Z</dcterms:created>
  <dcterms:modified xsi:type="dcterms:W3CDTF">2020-05-22T03:09:00Z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